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CBE" w:rsidRPr="00B01F09" w:rsidRDefault="00B01F09" w:rsidP="00F767AA">
      <w:pPr>
        <w:rPr>
          <w:rFonts w:ascii="Cambria" w:hAnsi="Cambria"/>
          <w:color w:val="E36C0A"/>
        </w:rPr>
      </w:pPr>
      <w:bookmarkStart w:id="0" w:name="OLE_LINK1"/>
      <w:bookmarkStart w:id="1" w:name="OLE_LINK2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2" type="#_x0000_t136" style="position:absolute;margin-left:254.55pt;margin-top:154.5pt;width:258.55pt;height:44.45pt;z-index:3;mso-position-horizontal-relative:margin;mso-position-vertical-relative:margin">
            <v:shadow color="#868686"/>
            <v:textpath style="font-family:&quot;Calibri&quot;;font-weight:bold;font-style:italic;v-text-kern:t" trim="t" fitpath="t" string="JADRANSKA ODISEJA"/>
            <w10:wrap anchorx="margin" anchory="margin"/>
          </v:shape>
        </w:pict>
      </w:r>
      <w:r>
        <w:pict>
          <v:shape id="_x0000_s1081" type="#_x0000_t136" style="position:absolute;margin-left:17.8pt;margin-top:14.9pt;width:311.15pt;height:44.45pt;z-index:2;mso-position-horizontal-relative:margin;mso-position-vertical-relative:margin">
            <v:shadow color="#868686"/>
            <v:textpath style="font-family:&quot;Calibri&quot;;font-weight:bold;font-style:italic;v-text-kern:t" trim="t" fitpath="t" string="PANORAMA"/>
            <w10:wrap anchorx="margin" anchory="margin"/>
          </v:shape>
        </w:pict>
      </w:r>
      <w:r w:rsidRPr="00B01F09">
        <w:rPr>
          <w:rFonts w:ascii="Cambria" w:hAnsi="Cambria"/>
          <w:color w:val="E36C0A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-.1pt;margin-top:202.1pt;width:526.95pt;height:53.85pt;z-index:1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1075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813A2F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DUBROVNIKA</w:t>
                  </w:r>
                  <w:r w:rsidR="003E514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23. </w:t>
                  </w:r>
                  <w:r w:rsidR="00813A2F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JULA</w:t>
                  </w:r>
                  <w:r w:rsidR="003E514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2017.</w:t>
                  </w:r>
                </w:p>
                <w:p w:rsidR="00242A74" w:rsidRDefault="00242A74"/>
              </w:txbxContent>
            </v:textbox>
          </v:shape>
        </w:pict>
      </w:r>
      <w:r w:rsidRPr="00B01F09">
        <w:rPr>
          <w:rFonts w:ascii="Cambria" w:hAnsi="Cambria"/>
          <w:color w:val="E36C0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204pt">
            <v:imagedata r:id="rId7" o:title="Panorama-side-sailing-profile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7"/>
      </w:tblGrid>
      <w:tr w:rsidR="001F1CBE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B01F09" w:rsidRDefault="00242A74" w:rsidP="00663555">
            <w:pPr>
              <w:pStyle w:val="Caption"/>
              <w:rPr>
                <w:rFonts w:ascii="Calibri" w:hAnsi="Calibri" w:cs="Calibri"/>
              </w:rPr>
            </w:pPr>
          </w:p>
          <w:p w:rsidR="001F1CBE" w:rsidRPr="009F68DD" w:rsidRDefault="001F1CBE" w:rsidP="009F68DD">
            <w:pPr>
              <w:pStyle w:val="Caption"/>
              <w:jc w:val="center"/>
            </w:pPr>
          </w:p>
        </w:tc>
      </w:tr>
      <w:tr w:rsidR="009F68DD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68DD" w:rsidRPr="00B01F09" w:rsidRDefault="00B01F09" w:rsidP="009F68DD">
            <w:pPr>
              <w:pStyle w:val="Caption"/>
              <w:jc w:val="center"/>
              <w:rPr>
                <w:rFonts w:ascii="Calibri" w:hAnsi="Calibri" w:cs="Calibri"/>
              </w:rPr>
            </w:pPr>
            <w:r>
              <w:pict>
                <v:shape id="_x0000_i1026" type="#_x0000_t75" style="width:271.5pt;height:216.75pt">
                  <v:imagedata r:id="rId8" o:title="Capture"/>
                </v:shape>
              </w:pict>
            </w:r>
          </w:p>
        </w:tc>
      </w:tr>
      <w:tr w:rsidR="001F1CBE" w:rsidRPr="00363E79" w:rsidTr="003F412C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-145"/>
              <w:tblW w:w="5218" w:type="dxa"/>
              <w:tblBorders>
                <w:top w:val="single" w:sz="2" w:space="0" w:color="95B3D7"/>
                <w:bottom w:val="single" w:sz="2" w:space="0" w:color="95B3D7"/>
                <w:insideH w:val="single" w:sz="2" w:space="0" w:color="95B3D7"/>
                <w:insideV w:val="single" w:sz="2" w:space="0" w:color="95B3D7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2106"/>
              <w:gridCol w:w="1076"/>
              <w:gridCol w:w="1112"/>
            </w:tblGrid>
            <w:tr w:rsidR="00B01F09" w:rsidRPr="003F412C" w:rsidTr="00B01F09">
              <w:trPr>
                <w:trHeight w:val="168"/>
              </w:trPr>
              <w:tc>
                <w:tcPr>
                  <w:tcW w:w="885" w:type="pct"/>
                  <w:tcBorders>
                    <w:top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1F1CBE" w:rsidRPr="00B01F09" w:rsidRDefault="001F1CBE" w:rsidP="00B01F09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B01F09">
                    <w:rPr>
                      <w:rFonts w:ascii="Calibri" w:hAnsi="Calibri" w:cs="Calibr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018" w:type="pct"/>
                  <w:tcBorders>
                    <w:top w:val="nil"/>
                    <w:left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1F1CBE" w:rsidRPr="00B01F09" w:rsidRDefault="001F1CBE" w:rsidP="00B01F09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B01F09">
                    <w:rPr>
                      <w:rFonts w:ascii="Calibri" w:hAnsi="Calibri" w:cs="Calibr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31" w:type="pct"/>
                  <w:tcBorders>
                    <w:top w:val="nil"/>
                    <w:left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1F1CBE" w:rsidRPr="00B01F09" w:rsidRDefault="001F1CBE" w:rsidP="00B01F09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B01F09">
                    <w:rPr>
                      <w:rFonts w:ascii="Calibri" w:hAnsi="Calibri" w:cs="Calibr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66" w:type="pct"/>
                  <w:tcBorders>
                    <w:top w:val="nil"/>
                    <w:left w:val="nil"/>
                    <w:bottom w:val="single" w:sz="12" w:space="0" w:color="95B3D7"/>
                  </w:tcBorders>
                  <w:shd w:val="clear" w:color="auto" w:fill="FFFFFF"/>
                  <w:hideMark/>
                </w:tcPr>
                <w:p w:rsidR="001F1CBE" w:rsidRPr="00B01F09" w:rsidRDefault="001F1CBE" w:rsidP="00B01F09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B01F09">
                    <w:rPr>
                      <w:rFonts w:ascii="Calibri" w:hAnsi="Calibri" w:cs="Calibr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B01F09" w:rsidRPr="003F412C" w:rsidTr="00B01F09">
              <w:trPr>
                <w:trHeight w:val="255"/>
              </w:trPr>
              <w:tc>
                <w:tcPr>
                  <w:tcW w:w="885" w:type="pct"/>
                  <w:shd w:val="clear" w:color="auto" w:fill="DBE5F1"/>
                  <w:hideMark/>
                </w:tcPr>
                <w:p w:rsidR="001F1CBE" w:rsidRPr="00B01F09" w:rsidRDefault="001F1CBE" w:rsidP="00B01F0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</w:t>
                  </w:r>
                  <w:r w:rsidR="004422D8"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Dubrovnik, Hrvatska</w:t>
                  </w:r>
                </w:p>
              </w:tc>
              <w:tc>
                <w:tcPr>
                  <w:tcW w:w="1031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15:00</w:t>
                  </w:r>
                </w:p>
              </w:tc>
              <w:tc>
                <w:tcPr>
                  <w:tcW w:w="1066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luci</w:t>
                  </w:r>
                </w:p>
              </w:tc>
            </w:tr>
            <w:tr w:rsidR="00B01F09" w:rsidRPr="003F412C" w:rsidTr="00B01F09">
              <w:trPr>
                <w:trHeight w:val="259"/>
              </w:trPr>
              <w:tc>
                <w:tcPr>
                  <w:tcW w:w="885" w:type="pct"/>
                  <w:shd w:val="clear" w:color="auto" w:fill="auto"/>
                  <w:hideMark/>
                </w:tcPr>
                <w:p w:rsidR="001F1CBE" w:rsidRPr="00B01F09" w:rsidRDefault="001F1CBE" w:rsidP="00B01F0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</w:t>
                  </w:r>
                  <w:r w:rsidR="004422D8"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shd w:val="clear" w:color="auto" w:fill="auto"/>
                  <w:hideMark/>
                </w:tcPr>
                <w:p w:rsidR="001F1CBE" w:rsidRPr="00B01F09" w:rsidRDefault="00813A2F" w:rsidP="00B01F0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Dubrovnik/Korčula, Hrvatska</w:t>
                  </w:r>
                </w:p>
              </w:tc>
              <w:tc>
                <w:tcPr>
                  <w:tcW w:w="1031" w:type="pct"/>
                  <w:shd w:val="clear" w:color="auto" w:fill="auto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066" w:type="pct"/>
                  <w:shd w:val="clear" w:color="auto" w:fill="auto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na jahti</w:t>
                  </w:r>
                </w:p>
              </w:tc>
            </w:tr>
            <w:tr w:rsidR="00B01F09" w:rsidRPr="003F412C" w:rsidTr="00B01F09">
              <w:trPr>
                <w:trHeight w:val="291"/>
              </w:trPr>
              <w:tc>
                <w:tcPr>
                  <w:tcW w:w="885" w:type="pct"/>
                  <w:shd w:val="clear" w:color="auto" w:fill="DBE5F1"/>
                  <w:hideMark/>
                </w:tcPr>
                <w:p w:rsidR="001F1CBE" w:rsidRPr="00B01F09" w:rsidRDefault="001F1CBE" w:rsidP="00B01F0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</w:t>
                  </w:r>
                  <w:r w:rsidR="004422D8"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Bar/Budva, Crna Gora</w:t>
                  </w:r>
                </w:p>
              </w:tc>
              <w:tc>
                <w:tcPr>
                  <w:tcW w:w="1031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066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na jahti</w:t>
                  </w:r>
                </w:p>
              </w:tc>
            </w:tr>
            <w:tr w:rsidR="00B01F09" w:rsidRPr="003F412C" w:rsidTr="00B01F09">
              <w:trPr>
                <w:trHeight w:val="238"/>
              </w:trPr>
              <w:tc>
                <w:tcPr>
                  <w:tcW w:w="885" w:type="pct"/>
                  <w:shd w:val="clear" w:color="auto" w:fill="auto"/>
                  <w:hideMark/>
                </w:tcPr>
                <w:p w:rsidR="001F1CBE" w:rsidRPr="00B01F09" w:rsidRDefault="001F1CBE" w:rsidP="00B01F0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</w:t>
                  </w:r>
                  <w:r w:rsidR="004422D8"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shd w:val="clear" w:color="auto" w:fill="auto"/>
                  <w:hideMark/>
                </w:tcPr>
                <w:p w:rsidR="001F1CBE" w:rsidRPr="00B01F09" w:rsidRDefault="00813A2F" w:rsidP="00B01F0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Paksi, Grčka</w:t>
                  </w:r>
                </w:p>
              </w:tc>
              <w:tc>
                <w:tcPr>
                  <w:tcW w:w="1031" w:type="pct"/>
                  <w:shd w:val="clear" w:color="auto" w:fill="auto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066" w:type="pct"/>
                  <w:shd w:val="clear" w:color="auto" w:fill="auto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luci</w:t>
                  </w:r>
                </w:p>
              </w:tc>
            </w:tr>
            <w:tr w:rsidR="00B01F09" w:rsidRPr="003F412C" w:rsidTr="00B01F09">
              <w:trPr>
                <w:trHeight w:val="261"/>
              </w:trPr>
              <w:tc>
                <w:tcPr>
                  <w:tcW w:w="885" w:type="pct"/>
                  <w:shd w:val="clear" w:color="auto" w:fill="DBE5F1"/>
                  <w:hideMark/>
                </w:tcPr>
                <w:p w:rsidR="001F1CBE" w:rsidRPr="00B01F09" w:rsidRDefault="001F1CBE" w:rsidP="00B01F0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</w:t>
                  </w:r>
                  <w:r w:rsidR="004422D8"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Krf, Grčka</w:t>
                  </w:r>
                </w:p>
              </w:tc>
              <w:tc>
                <w:tcPr>
                  <w:tcW w:w="1031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066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luci</w:t>
                  </w:r>
                </w:p>
              </w:tc>
            </w:tr>
            <w:tr w:rsidR="00B01F09" w:rsidRPr="003F412C" w:rsidTr="00B01F09">
              <w:trPr>
                <w:trHeight w:val="272"/>
              </w:trPr>
              <w:tc>
                <w:tcPr>
                  <w:tcW w:w="885" w:type="pct"/>
                  <w:shd w:val="clear" w:color="auto" w:fill="auto"/>
                  <w:hideMark/>
                </w:tcPr>
                <w:p w:rsidR="001F1CBE" w:rsidRPr="00B01F09" w:rsidRDefault="001F1CBE" w:rsidP="00B01F0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6</w:t>
                  </w:r>
                  <w:r w:rsidR="004422D8"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shd w:val="clear" w:color="auto" w:fill="auto"/>
                  <w:hideMark/>
                </w:tcPr>
                <w:p w:rsidR="001F1CBE" w:rsidRPr="00B01F09" w:rsidRDefault="00813A2F" w:rsidP="00B01F0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Krf, Grčka/Saranda, Albanija</w:t>
                  </w:r>
                </w:p>
              </w:tc>
              <w:tc>
                <w:tcPr>
                  <w:tcW w:w="1031" w:type="pct"/>
                  <w:shd w:val="clear" w:color="auto" w:fill="auto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066" w:type="pct"/>
                  <w:shd w:val="clear" w:color="auto" w:fill="auto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na jahti</w:t>
                  </w:r>
                </w:p>
              </w:tc>
            </w:tr>
            <w:tr w:rsidR="00B01F09" w:rsidRPr="003F412C" w:rsidTr="00B01F09">
              <w:trPr>
                <w:trHeight w:val="238"/>
              </w:trPr>
              <w:tc>
                <w:tcPr>
                  <w:tcW w:w="885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018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Kotor, Crna Gora</w:t>
                  </w:r>
                </w:p>
              </w:tc>
              <w:tc>
                <w:tcPr>
                  <w:tcW w:w="1031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066" w:type="pct"/>
                  <w:shd w:val="clear" w:color="auto" w:fill="DBE5F1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luci</w:t>
                  </w:r>
                </w:p>
              </w:tc>
            </w:tr>
            <w:tr w:rsidR="00B01F09" w:rsidRPr="003F412C" w:rsidTr="00B01F09">
              <w:trPr>
                <w:trHeight w:val="211"/>
              </w:trPr>
              <w:tc>
                <w:tcPr>
                  <w:tcW w:w="885" w:type="pct"/>
                  <w:shd w:val="clear" w:color="auto" w:fill="auto"/>
                  <w:hideMark/>
                </w:tcPr>
                <w:p w:rsidR="001F1CBE" w:rsidRPr="00B01F09" w:rsidRDefault="001F1CBE" w:rsidP="00B01F0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8</w:t>
                  </w:r>
                  <w:r w:rsidR="004422D8" w:rsidRPr="00B01F0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shd w:val="clear" w:color="auto" w:fill="auto"/>
                  <w:hideMark/>
                </w:tcPr>
                <w:p w:rsidR="001F1CBE" w:rsidRPr="00B01F09" w:rsidRDefault="00813A2F" w:rsidP="00B01F0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Kotor, Crna Gora/Dubrovnik, Hrvatska</w:t>
                  </w:r>
                </w:p>
              </w:tc>
              <w:tc>
                <w:tcPr>
                  <w:tcW w:w="1031" w:type="pct"/>
                  <w:shd w:val="clear" w:color="auto" w:fill="auto"/>
                  <w:hideMark/>
                </w:tcPr>
                <w:p w:rsidR="001F1CBE" w:rsidRPr="00B01F09" w:rsidRDefault="00F5781E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shd w:val="clear" w:color="auto" w:fill="auto"/>
                  <w:hideMark/>
                </w:tcPr>
                <w:p w:rsidR="001F1CBE" w:rsidRPr="00B01F09" w:rsidRDefault="00813A2F" w:rsidP="00B01F0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Prepodnevni časovi</w:t>
                  </w:r>
                </w:p>
              </w:tc>
            </w:tr>
          </w:tbl>
          <w:p w:rsidR="001F1CBE" w:rsidRPr="00B01F09" w:rsidRDefault="001F1CBE" w:rsidP="004422D8">
            <w:pPr>
              <w:jc w:val="center"/>
              <w:rPr>
                <w:rFonts w:ascii="Calibri" w:hAnsi="Calibri" w:cs="Calibri"/>
                <w:color w:val="E36C0A"/>
                <w:sz w:val="44"/>
                <w:szCs w:val="44"/>
              </w:rPr>
            </w:pPr>
          </w:p>
          <w:p w:rsidR="00F5781E" w:rsidRPr="00B01F09" w:rsidRDefault="00F5781E" w:rsidP="004422D8">
            <w:pPr>
              <w:jc w:val="center"/>
              <w:rPr>
                <w:rFonts w:ascii="Calibri" w:hAnsi="Calibri" w:cs="Calibri"/>
                <w:color w:val="E36C0A"/>
                <w:sz w:val="44"/>
                <w:szCs w:val="44"/>
              </w:rPr>
            </w:pPr>
          </w:p>
          <w:p w:rsidR="001F1CBE" w:rsidRPr="00B01F09" w:rsidRDefault="001F1CBE" w:rsidP="004422D8">
            <w:pPr>
              <w:jc w:val="center"/>
              <w:rPr>
                <w:rFonts w:ascii="Calibri" w:hAnsi="Calibri" w:cs="Calibri"/>
                <w:color w:val="E36C0A"/>
                <w:sz w:val="44"/>
                <w:szCs w:val="44"/>
              </w:rPr>
            </w:pPr>
            <w:bookmarkStart w:id="2" w:name="_GoBack"/>
            <w:bookmarkEnd w:id="2"/>
          </w:p>
        </w:tc>
      </w:tr>
      <w:tr w:rsidR="001F1CBE" w:rsidRPr="00363E79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D1FE2" w:rsidRPr="00B01F09" w:rsidRDefault="008D1FE2" w:rsidP="008D1FE2">
            <w:pPr>
              <w:rPr>
                <w:rFonts w:ascii="Cambria" w:hAnsi="Cambria"/>
                <w:color w:val="E36C0A"/>
                <w:sz w:val="12"/>
                <w:szCs w:val="16"/>
              </w:rPr>
            </w:pPr>
          </w:p>
          <w:p w:rsidR="003F412C" w:rsidRPr="00B01F09" w:rsidRDefault="003F412C" w:rsidP="00B51950">
            <w:pPr>
              <w:jc w:val="center"/>
              <w:rPr>
                <w:rFonts w:ascii="Cambria" w:hAnsi="Cambria"/>
                <w:color w:val="E36C0A"/>
                <w:sz w:val="12"/>
                <w:szCs w:val="16"/>
              </w:rPr>
            </w:pPr>
          </w:p>
          <w:p w:rsidR="00E71863" w:rsidRPr="00B01F09" w:rsidRDefault="00E71863" w:rsidP="00B51950">
            <w:pPr>
              <w:jc w:val="center"/>
              <w:rPr>
                <w:rFonts w:ascii="Cambria" w:hAnsi="Cambria"/>
                <w:color w:val="E36C0A"/>
                <w:sz w:val="12"/>
                <w:szCs w:val="16"/>
              </w:rPr>
            </w:pPr>
          </w:p>
          <w:p w:rsidR="00813A2F" w:rsidRPr="00B01F09" w:rsidRDefault="00813A2F" w:rsidP="00B51950">
            <w:pPr>
              <w:jc w:val="center"/>
              <w:rPr>
                <w:rFonts w:ascii="Cambria" w:hAnsi="Cambria"/>
                <w:color w:val="E36C0A"/>
                <w:sz w:val="12"/>
                <w:szCs w:val="16"/>
              </w:rPr>
            </w:pPr>
          </w:p>
          <w:p w:rsidR="00813A2F" w:rsidRPr="00B01F09" w:rsidRDefault="00813A2F" w:rsidP="00B51950">
            <w:pPr>
              <w:jc w:val="center"/>
              <w:rPr>
                <w:rFonts w:ascii="Cambria" w:hAnsi="Cambria"/>
                <w:color w:val="E36C0A"/>
                <w:sz w:val="12"/>
                <w:szCs w:val="16"/>
              </w:rPr>
            </w:pPr>
          </w:p>
          <w:p w:rsidR="00813A2F" w:rsidRPr="00B01F09" w:rsidRDefault="00813A2F" w:rsidP="00B51950">
            <w:pPr>
              <w:jc w:val="center"/>
              <w:rPr>
                <w:rFonts w:ascii="Cambria" w:hAnsi="Cambria"/>
                <w:color w:val="E36C0A"/>
                <w:sz w:val="12"/>
                <w:szCs w:val="16"/>
              </w:rPr>
            </w:pPr>
          </w:p>
          <w:p w:rsidR="00813A2F" w:rsidRPr="00B01F09" w:rsidRDefault="00813A2F" w:rsidP="00B51950">
            <w:pPr>
              <w:jc w:val="center"/>
              <w:rPr>
                <w:rFonts w:ascii="Cambria" w:hAnsi="Cambria"/>
                <w:color w:val="E36C0A"/>
                <w:sz w:val="12"/>
                <w:szCs w:val="16"/>
              </w:rPr>
            </w:pPr>
          </w:p>
          <w:p w:rsidR="00813A2F" w:rsidRPr="00B01F09" w:rsidRDefault="00813A2F" w:rsidP="00B51950">
            <w:pPr>
              <w:jc w:val="center"/>
              <w:rPr>
                <w:rFonts w:ascii="Cambria" w:hAnsi="Cambria"/>
                <w:color w:val="E36C0A"/>
                <w:sz w:val="12"/>
                <w:szCs w:val="16"/>
              </w:rPr>
            </w:pPr>
          </w:p>
          <w:p w:rsidR="00813A2F" w:rsidRPr="00B01F09" w:rsidRDefault="00813A2F" w:rsidP="00B51950">
            <w:pPr>
              <w:jc w:val="center"/>
              <w:rPr>
                <w:rFonts w:ascii="Cambria" w:hAnsi="Cambria"/>
                <w:color w:val="E36C0A"/>
                <w:sz w:val="12"/>
                <w:szCs w:val="16"/>
              </w:rPr>
            </w:pPr>
          </w:p>
          <w:p w:rsidR="00813A2F" w:rsidRPr="00B01F09" w:rsidRDefault="00813A2F" w:rsidP="00B51950">
            <w:pPr>
              <w:jc w:val="center"/>
              <w:rPr>
                <w:rFonts w:ascii="Cambria" w:hAnsi="Cambria"/>
                <w:color w:val="E36C0A"/>
                <w:sz w:val="12"/>
                <w:szCs w:val="16"/>
              </w:rPr>
            </w:pPr>
          </w:p>
          <w:p w:rsidR="00813A2F" w:rsidRPr="00B01F09" w:rsidRDefault="00813A2F" w:rsidP="00B51950">
            <w:pPr>
              <w:jc w:val="center"/>
              <w:rPr>
                <w:rFonts w:ascii="Cambria" w:hAnsi="Cambria"/>
                <w:color w:val="E36C0A"/>
                <w:sz w:val="12"/>
                <w:szCs w:val="16"/>
              </w:rPr>
            </w:pPr>
          </w:p>
          <w:p w:rsidR="00E71863" w:rsidRPr="00B01F09" w:rsidRDefault="00E71863" w:rsidP="00B51950">
            <w:pPr>
              <w:jc w:val="center"/>
              <w:rPr>
                <w:rFonts w:ascii="Cambria" w:hAnsi="Cambria"/>
                <w:color w:val="E36C0A"/>
                <w:sz w:val="12"/>
                <w:szCs w:val="16"/>
              </w:rPr>
            </w:pPr>
          </w:p>
          <w:tbl>
            <w:tblPr>
              <w:tblW w:w="498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5"/>
              <w:gridCol w:w="7680"/>
            </w:tblGrid>
            <w:tr w:rsidR="00E71863" w:rsidRPr="00944382" w:rsidTr="00B51950">
              <w:trPr>
                <w:trHeight w:val="400"/>
              </w:trPr>
              <w:tc>
                <w:tcPr>
                  <w:tcW w:w="1341" w:type="pct"/>
                  <w:shd w:val="clear" w:color="auto" w:fill="4F81BD"/>
                </w:tcPr>
                <w:p w:rsidR="00E71863" w:rsidRPr="00B01F09" w:rsidRDefault="00E71863" w:rsidP="00B51950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E71863" w:rsidRPr="00B01F09" w:rsidRDefault="00E71863" w:rsidP="00B51950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3659" w:type="pct"/>
                  <w:shd w:val="clear" w:color="auto" w:fill="4F81BD"/>
                  <w:vAlign w:val="center"/>
                </w:tcPr>
                <w:p w:rsidR="00E71863" w:rsidRPr="00B01F09" w:rsidRDefault="00E71863" w:rsidP="00B51950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 23.</w:t>
                  </w:r>
                  <w:r w:rsidR="00BF274B" w:rsidRPr="00B01F09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07</w:t>
                  </w:r>
                  <w:r w:rsidRPr="00B01F09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.2017.</w:t>
                  </w:r>
                </w:p>
                <w:p w:rsidR="00E71863" w:rsidRPr="00B01F09" w:rsidRDefault="00E71863" w:rsidP="00BF274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</w:t>
                  </w:r>
                  <w:r w:rsidR="00BF274B" w:rsidRPr="00B01F09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31.07</w:t>
                  </w:r>
                  <w:r w:rsidRPr="00B01F09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.2018</w:t>
                  </w:r>
                </w:p>
              </w:tc>
            </w:tr>
            <w:tr w:rsidR="00E71863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E71863" w:rsidRPr="00B01F09" w:rsidRDefault="00E71863" w:rsidP="00B51950">
                  <w:pPr>
                    <w:jc w:val="right"/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659" w:type="pct"/>
                </w:tcPr>
                <w:p w:rsidR="00E71863" w:rsidRPr="00B01F09" w:rsidRDefault="00E71863" w:rsidP="00B51950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E71863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E71863" w:rsidRPr="00B01F09" w:rsidRDefault="00E71863" w:rsidP="00B51950">
                  <w:pPr>
                    <w:jc w:val="right"/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659" w:type="pct"/>
                </w:tcPr>
                <w:p w:rsidR="00E71863" w:rsidRPr="00B01F09" w:rsidRDefault="00BF274B" w:rsidP="00B51950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DUBROVNIK</w:t>
                  </w:r>
                </w:p>
              </w:tc>
            </w:tr>
            <w:tr w:rsidR="00E71863" w:rsidRPr="00944382" w:rsidTr="00B51950">
              <w:trPr>
                <w:trHeight w:val="206"/>
              </w:trPr>
              <w:tc>
                <w:tcPr>
                  <w:tcW w:w="5000" w:type="pct"/>
                  <w:gridSpan w:val="2"/>
                  <w:shd w:val="clear" w:color="auto" w:fill="4F81BD"/>
                </w:tcPr>
                <w:p w:rsidR="00E71863" w:rsidRPr="00B01F09" w:rsidRDefault="00EC3657" w:rsidP="00497464">
                  <w:pPr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Panorama, JADRANSKA ODISEJA,  all inclusive usluga (doručak, ručak, većera)</w:t>
                  </w:r>
                </w:p>
              </w:tc>
            </w:tr>
            <w:tr w:rsidR="00E71863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E71863" w:rsidRPr="00B01F09" w:rsidRDefault="00BF274B" w:rsidP="00B51950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  <w:t>1/2 donja paluba C kabina</w:t>
                  </w:r>
                </w:p>
              </w:tc>
              <w:tc>
                <w:tcPr>
                  <w:tcW w:w="3659" w:type="pct"/>
                </w:tcPr>
                <w:p w:rsidR="00E71863" w:rsidRPr="00B01F09" w:rsidRDefault="00BF274B" w:rsidP="00B51950">
                  <w:pPr>
                    <w:snapToGrid w:val="0"/>
                    <w:jc w:val="center"/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  <w:t>750</w:t>
                  </w:r>
                  <w:r w:rsidR="00E71863" w:rsidRPr="00B01F09"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E71863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E71863" w:rsidRPr="00B01F09" w:rsidRDefault="00BF274B" w:rsidP="00B51950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  <w:t>1/2 donja paluba B kabina</w:t>
                  </w:r>
                </w:p>
              </w:tc>
              <w:tc>
                <w:tcPr>
                  <w:tcW w:w="3659" w:type="pct"/>
                </w:tcPr>
                <w:p w:rsidR="00E71863" w:rsidRPr="00B01F09" w:rsidRDefault="00BF274B" w:rsidP="00B51950">
                  <w:pPr>
                    <w:snapToGrid w:val="0"/>
                    <w:jc w:val="center"/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  <w:t>850</w:t>
                  </w:r>
                  <w:r w:rsidR="00E71863" w:rsidRPr="00B01F09"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E71863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E71863" w:rsidRPr="00B01F09" w:rsidRDefault="00BF274B" w:rsidP="00E71863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  <w:t>Glavna kabina</w:t>
                  </w:r>
                </w:p>
              </w:tc>
              <w:tc>
                <w:tcPr>
                  <w:tcW w:w="3659" w:type="pct"/>
                </w:tcPr>
                <w:p w:rsidR="00E71863" w:rsidRPr="00B01F09" w:rsidRDefault="00BF274B" w:rsidP="00B51950">
                  <w:pPr>
                    <w:snapToGrid w:val="0"/>
                    <w:jc w:val="center"/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  <w:t>950</w:t>
                  </w:r>
                  <w:r w:rsidR="00E71863" w:rsidRPr="00B01F09"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E71863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E71863" w:rsidRPr="00B01F09" w:rsidRDefault="00E71863" w:rsidP="00B51950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  <w:t>Napomene:</w:t>
                  </w:r>
                </w:p>
              </w:tc>
              <w:tc>
                <w:tcPr>
                  <w:tcW w:w="3659" w:type="pct"/>
                </w:tcPr>
                <w:p w:rsidR="00E71863" w:rsidRPr="00B01F09" w:rsidRDefault="00E71863" w:rsidP="00B51950">
                  <w:pPr>
                    <w:snapToGrid w:val="0"/>
                    <w:jc w:val="center"/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</w:pPr>
                  <w:r w:rsidRPr="00B01F09"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  <w:t>Deca od 1-18 godina gratis!</w:t>
                  </w:r>
                </w:p>
              </w:tc>
            </w:tr>
          </w:tbl>
          <w:p w:rsidR="001F1CBE" w:rsidRPr="00B01F09" w:rsidRDefault="001F1CBE" w:rsidP="00E71863">
            <w:pPr>
              <w:rPr>
                <w:rFonts w:ascii="Cambria" w:hAnsi="Cambria"/>
                <w:color w:val="E36C0A"/>
                <w:sz w:val="44"/>
                <w:szCs w:val="44"/>
              </w:rPr>
            </w:pPr>
          </w:p>
        </w:tc>
      </w:tr>
      <w:bookmarkEnd w:id="0"/>
      <w:bookmarkEnd w:id="1"/>
    </w:tbl>
    <w:p w:rsidR="00BF274B" w:rsidRDefault="00BF274B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</w:p>
    <w:p w:rsidR="00BF274B" w:rsidRDefault="00E71863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>
        <w:rPr>
          <w:rFonts w:ascii="Calibri" w:hAnsi="Calibri"/>
          <w:b/>
          <w:i/>
          <w:color w:val="FF0000"/>
          <w:sz w:val="18"/>
          <w:szCs w:val="18"/>
          <w:lang w:eastAsia="en-US"/>
        </w:rPr>
        <w:t>P</w:t>
      </w:r>
      <w:r w:rsidR="00DE56F1"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OPUSTI I DOPLATE:</w:t>
      </w:r>
    </w:p>
    <w:p w:rsidR="00BF274B" w:rsidRPr="00417C7E" w:rsidRDefault="00BF274B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</w:p>
    <w:p w:rsidR="00663555" w:rsidRPr="00B01F09" w:rsidRDefault="00DE56F1" w:rsidP="00663555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/>
          <w:sz w:val="18"/>
          <w:szCs w:val="18"/>
          <w:lang w:eastAsia="en-US"/>
        </w:rPr>
      </w:pPr>
      <w:r w:rsidRPr="00B01F09">
        <w:rPr>
          <w:rFonts w:ascii="Calibri" w:hAnsi="Calibri"/>
          <w:b/>
          <w:color w:val="17365D"/>
          <w:sz w:val="18"/>
          <w:szCs w:val="18"/>
          <w:lang w:eastAsia="en-US"/>
        </w:rPr>
        <w:t xml:space="preserve">Lučke takse </w:t>
      </w:r>
      <w:r w:rsidR="00BF274B" w:rsidRPr="00B01F09">
        <w:rPr>
          <w:rFonts w:ascii="Calibri" w:hAnsi="Calibri"/>
          <w:b/>
          <w:color w:val="17365D"/>
          <w:sz w:val="18"/>
          <w:szCs w:val="18"/>
          <w:lang w:eastAsia="en-US"/>
        </w:rPr>
        <w:t>290</w:t>
      </w:r>
      <w:r w:rsidRPr="00B01F09">
        <w:rPr>
          <w:rFonts w:ascii="Calibri" w:hAnsi="Calibri"/>
          <w:b/>
          <w:color w:val="17365D"/>
          <w:sz w:val="18"/>
          <w:szCs w:val="18"/>
          <w:lang w:eastAsia="en-US"/>
        </w:rPr>
        <w:t xml:space="preserve"> </w:t>
      </w:r>
      <w:r w:rsidRPr="00B01F09">
        <w:rPr>
          <w:rFonts w:ascii="Calibri" w:hAnsi="Calibri" w:cs="Calibri"/>
          <w:b/>
          <w:color w:val="17365D"/>
          <w:sz w:val="18"/>
          <w:szCs w:val="18"/>
          <w:lang w:val="it-IT"/>
        </w:rPr>
        <w:t>€</w:t>
      </w:r>
    </w:p>
    <w:p w:rsidR="00663555" w:rsidRPr="00B01F09" w:rsidRDefault="00663555" w:rsidP="00663555">
      <w:pPr>
        <w:numPr>
          <w:ilvl w:val="0"/>
          <w:numId w:val="39"/>
        </w:numPr>
        <w:suppressAutoHyphens w:val="0"/>
        <w:rPr>
          <w:rFonts w:ascii="Calibri" w:hAnsi="Calibri" w:cs="Calibri"/>
          <w:b/>
          <w:color w:val="17365D"/>
          <w:sz w:val="18"/>
          <w:szCs w:val="18"/>
          <w:lang w:eastAsia="en-US"/>
        </w:rPr>
      </w:pPr>
      <w:r w:rsidRPr="00B01F09">
        <w:rPr>
          <w:rFonts w:ascii="Calibri" w:hAnsi="Calibri" w:cs="Calibri"/>
          <w:b/>
          <w:color w:val="17365D"/>
          <w:sz w:val="18"/>
          <w:szCs w:val="18"/>
        </w:rPr>
        <w:t xml:space="preserve">3. </w:t>
      </w:r>
      <w:r w:rsidR="00BF274B" w:rsidRPr="00B01F09">
        <w:rPr>
          <w:rFonts w:ascii="Calibri" w:hAnsi="Calibri" w:cs="Calibri"/>
          <w:b/>
          <w:color w:val="17365D"/>
          <w:sz w:val="18"/>
          <w:szCs w:val="18"/>
        </w:rPr>
        <w:t xml:space="preserve"> Dodatni ležaj u kabini B kategorije 590 </w:t>
      </w:r>
      <w:r w:rsidR="00BF274B" w:rsidRPr="00B01F09">
        <w:rPr>
          <w:rFonts w:ascii="Calibri" w:hAnsi="Calibri" w:cs="Calibri"/>
          <w:b/>
          <w:color w:val="17365D"/>
          <w:sz w:val="18"/>
          <w:szCs w:val="18"/>
          <w:lang w:val="it-IT"/>
        </w:rPr>
        <w:t>€</w:t>
      </w:r>
    </w:p>
    <w:p w:rsidR="00A1651F" w:rsidRPr="00B01F09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/>
          <w:sz w:val="18"/>
          <w:szCs w:val="18"/>
          <w:lang w:eastAsia="en-US"/>
        </w:rPr>
      </w:pPr>
      <w:r w:rsidRPr="00B01F09">
        <w:rPr>
          <w:rFonts w:ascii="Calibri" w:hAnsi="Calibri" w:cs="Calibri"/>
          <w:b/>
          <w:color w:val="17365D"/>
          <w:sz w:val="18"/>
          <w:szCs w:val="18"/>
          <w:lang w:val="it-IT"/>
        </w:rPr>
        <w:t xml:space="preserve">Deca do 18 godina u kabini sa dve odrasle osobe plaćaju samo lučke takse </w:t>
      </w:r>
      <w:r w:rsidR="00BF274B" w:rsidRPr="00B01F09">
        <w:rPr>
          <w:rFonts w:ascii="Calibri" w:hAnsi="Calibri" w:cs="Calibri"/>
          <w:b/>
          <w:color w:val="17365D"/>
          <w:sz w:val="18"/>
          <w:szCs w:val="18"/>
          <w:lang w:val="it-IT"/>
        </w:rPr>
        <w:t>290</w:t>
      </w:r>
      <w:r w:rsidRPr="00B01F09">
        <w:rPr>
          <w:rFonts w:ascii="Calibri" w:hAnsi="Calibri" w:cs="Calibri"/>
          <w:b/>
          <w:color w:val="17365D"/>
          <w:sz w:val="18"/>
          <w:szCs w:val="18"/>
          <w:lang w:val="it-IT"/>
        </w:rPr>
        <w:t xml:space="preserve"> €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B01F09" w:rsidRDefault="00052F9E" w:rsidP="00052F9E">
      <w:p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B01F09"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B01F09"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  <w:t xml:space="preserve">  </w:t>
      </w:r>
    </w:p>
    <w:p w:rsid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i/>
          <w:color w:val="002060"/>
          <w:sz w:val="20"/>
          <w:szCs w:val="20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• krstarenje brodom prema programu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proširen pun pansion na brodu (večera, ponoćna zakuska, doručak, ručak, užina)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svečanu večeru uz kapetanovu zdravicu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celodnevnu animaciju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zabavni večernji program u salonima i barovima sa muzikom uživo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predstave u pozorištu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ulaznice za kockarnicu, noćni klub,...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sportske aktivnosti  (aerobic, stretching, bodydancing i slične aktivnosti uz asistenciju instruktora u sali,...)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B01F09"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  <w:t>CENA NE UKLJUČUJE:</w:t>
      </w:r>
      <w:r w:rsidRPr="00663555">
        <w:rPr>
          <w:rFonts w:ascii="Calibri" w:hAnsi="Calibri" w:cs="Tahoma"/>
          <w:b/>
          <w:i/>
          <w:color w:val="002060"/>
          <w:sz w:val="20"/>
          <w:szCs w:val="20"/>
        </w:rPr>
        <w:t xml:space="preserve"> 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 xml:space="preserve">• napojnice 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pića na brodu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izlete na kopnu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tretmane u wellness centru i kozmetičkom salon, licne treninge sa fitness trenerom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usluge medicinskog osoblja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costa osiguranje, osiguranje od otkaza</w:t>
      </w:r>
    </w:p>
    <w:p w:rsidR="001F1CBE" w:rsidRPr="00B01F09" w:rsidRDefault="001F1CBE" w:rsidP="00BF274B">
      <w:pPr>
        <w:shd w:val="clear" w:color="auto" w:fill="FFFFFF"/>
        <w:suppressAutoHyphens w:val="0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8D1FE2" w:rsidRPr="00B01F09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8D1FE2" w:rsidRPr="00B01F09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8D1FE2" w:rsidRPr="00B01F09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9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09" w:rsidRDefault="00B01F09">
      <w:r>
        <w:separator/>
      </w:r>
    </w:p>
  </w:endnote>
  <w:endnote w:type="continuationSeparator" w:id="0">
    <w:p w:rsidR="00B01F09" w:rsidRDefault="00B0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09" w:rsidRDefault="00B01F09">
      <w:r>
        <w:separator/>
      </w:r>
    </w:p>
  </w:footnote>
  <w:footnote w:type="continuationSeparator" w:id="0">
    <w:p w:rsidR="00B01F09" w:rsidRDefault="00B0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C7" w:rsidRDefault="00B01F09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2080">
            <w:txbxContent>
              <w:p w:rsidR="007D4FC7" w:rsidRDefault="00B01F09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>
      <w:pict>
        <v:shape id="_x0000_s2091" type="#_x0000_t75" style="position:absolute;left:0;text-align:left;margin-left:124pt;margin-top:0;width:273pt;height:64pt;z-index:2">
          <v:imagedata r:id="rId2" o:title="svi putevi vode do nas"/>
        </v:shape>
      </w:pict>
    </w:r>
    <w:r>
      <w:pict>
        <v:shape id="_x0000_s2079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>
      <w:rPr>
        <w:rFonts w:ascii="Calibri" w:hAnsi="Calibri" w:cs="Arial"/>
        <w:b/>
        <w:sz w:val="16"/>
        <w:szCs w:val="14"/>
      </w:rPr>
      <w:pict>
        <v:shape id="_x0000_i1029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92" style="mso-position-horizontal-relative:margin;mso-position-vertical-relative:margin" fillcolor="white">
      <v:fill color="white"/>
      <v:shadow on="t" opacity="52429f"/>
      <o:colormru v:ext="edit" colors="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A6956"/>
    <w:rsid w:val="000B33B3"/>
    <w:rsid w:val="000B629C"/>
    <w:rsid w:val="000C0A3C"/>
    <w:rsid w:val="000F0CC1"/>
    <w:rsid w:val="0013133E"/>
    <w:rsid w:val="001452DE"/>
    <w:rsid w:val="00146859"/>
    <w:rsid w:val="001506D9"/>
    <w:rsid w:val="00155336"/>
    <w:rsid w:val="0017383F"/>
    <w:rsid w:val="0018615E"/>
    <w:rsid w:val="00192977"/>
    <w:rsid w:val="00197BBF"/>
    <w:rsid w:val="001A7F29"/>
    <w:rsid w:val="001B0CCA"/>
    <w:rsid w:val="001B4674"/>
    <w:rsid w:val="001B50E6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94575"/>
    <w:rsid w:val="003A282B"/>
    <w:rsid w:val="003A42BD"/>
    <w:rsid w:val="003B31B4"/>
    <w:rsid w:val="003B4FC2"/>
    <w:rsid w:val="003B7DFE"/>
    <w:rsid w:val="003C08EB"/>
    <w:rsid w:val="003C18FC"/>
    <w:rsid w:val="003C20E0"/>
    <w:rsid w:val="003D3040"/>
    <w:rsid w:val="003D4A4E"/>
    <w:rsid w:val="003D5462"/>
    <w:rsid w:val="003E5144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97464"/>
    <w:rsid w:val="004A7686"/>
    <w:rsid w:val="004B0F9F"/>
    <w:rsid w:val="004F4209"/>
    <w:rsid w:val="00507DA1"/>
    <w:rsid w:val="005118DA"/>
    <w:rsid w:val="005156EE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13A2F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530B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01F09"/>
    <w:rsid w:val="00B20C94"/>
    <w:rsid w:val="00B37F9C"/>
    <w:rsid w:val="00B4385A"/>
    <w:rsid w:val="00B51950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BF274B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1863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365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 style="mso-position-horizontal-relative:margin;mso-position-vertical-relative:margin" fillcolor="white">
      <v:fill color="white"/>
      <v:shadow on="t" opacity="52429f"/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5:docId w15:val="{66CAFDC4-3598-4EF2-9147-94FEC464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rsid w:val="00086785"/>
    <w:rPr>
      <w:color w:val="0000FF"/>
      <w:u w:val="single"/>
    </w:rPr>
  </w:style>
  <w:style w:type="character" w:customStyle="1" w:styleId="PlainTextChar">
    <w:name w:val="Plain Text Char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2-Accent1">
    <w:name w:val="Grid Table 2 Accent 1"/>
    <w:basedOn w:val="TableNormal"/>
    <w:uiPriority w:val="47"/>
    <w:rsid w:val="005156EE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2010-04-26T12:43:00Z</cp:lastPrinted>
  <dcterms:created xsi:type="dcterms:W3CDTF">2017-06-16T08:53:00Z</dcterms:created>
  <dcterms:modified xsi:type="dcterms:W3CDTF">2017-06-26T14:14:00Z</dcterms:modified>
</cp:coreProperties>
</file>