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363E79" w:rsidRDefault="0091478D" w:rsidP="00F767AA">
      <w:pPr>
        <w:rPr>
          <w:rFonts w:asciiTheme="majorHAnsi" w:hAnsiTheme="majorHAnsi"/>
          <w:color w:val="E36C0A" w:themeColor="accent6" w:themeShade="BF"/>
        </w:rPr>
      </w:pPr>
      <w:bookmarkStart w:id="0" w:name="OLE_LINK1"/>
      <w:bookmarkStart w:id="1" w:name="OLE_LINK2"/>
      <w:r w:rsidRPr="0091478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06" type="#_x0000_t136" style="position:absolute;margin-left:254.55pt;margin-top:154.5pt;width:258.55pt;height:44.45pt;z-index:3;mso-position-horizontal-relative:margin;mso-position-vertical-relative:margin">
            <v:shadow color="#868686"/>
            <v:textpath style="font-family:&quot;Calibri&quot;;font-weight:bold;font-style:italic;v-text-kern:t" trim="t" fitpath="t" string="INDIJA - MALDIVI"/>
            <w10:wrap anchorx="margin" anchory="margin"/>
          </v:shape>
        </w:pict>
      </w:r>
      <w:r w:rsidRPr="0091478D">
        <w:pict>
          <v:shape id="_x0000_s2105" type="#_x0000_t136" style="position:absolute;margin-left:17.8pt;margin-top:14.9pt;width:311.15pt;height:44.45pt;z-index:2;mso-position-horizontal-relative:margin;mso-position-vertical-relative:margin">
            <v:shadow color="#868686"/>
            <v:textpath style="font-family:&quot;Calibri&quot;;font-weight:bold;font-style:italic;v-text-kern:t" trim="t" fitpath="t" string="COSTA NEOCLASSICA"/>
            <w10:wrap anchorx="margin" anchory="margin"/>
          </v:shape>
        </w:pict>
      </w:r>
      <w:r>
        <w:rPr>
          <w:rFonts w:asciiTheme="majorHAnsi" w:hAnsiTheme="maj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margin-left:-.1pt;margin-top:202.1pt;width:526.95pt;height:53.85pt;z-index:1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510B9F" w:rsidRPr="00242A74" w:rsidRDefault="00510B9F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8 DANA / 7 NOĆI</w:t>
                  </w:r>
                </w:p>
                <w:p w:rsidR="00510B9F" w:rsidRPr="00242A74" w:rsidRDefault="00510B9F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POLASCI IZ </w:t>
                  </w: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MUMBAJA </w:t>
                  </w:r>
                </w:p>
                <w:p w:rsidR="00510B9F" w:rsidRDefault="00510B9F"/>
              </w:txbxContent>
            </v:textbox>
          </v:shape>
        </w:pict>
      </w:r>
      <w:r w:rsidRPr="0091478D">
        <w:rPr>
          <w:rFonts w:asciiTheme="majorHAnsi" w:hAnsiTheme="majorHAnsi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5pt;height:206pt">
            <v:imagedata r:id="rId7" o:title="COSTA-NEOCLASSICA"/>
          </v:shape>
        </w:pict>
      </w:r>
    </w:p>
    <w:tbl>
      <w:tblPr>
        <w:tblW w:w="4716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2"/>
      </w:tblGrid>
      <w:tr w:rsidR="001F1CBE" w:rsidRPr="00C763FF" w:rsidTr="006C749C">
        <w:trPr>
          <w:trHeight w:val="29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B82948" w:rsidRDefault="00242A74" w:rsidP="00663555">
            <w:pPr>
              <w:pStyle w:val="Caption"/>
              <w:rPr>
                <w:rFonts w:asciiTheme="minorHAnsi" w:hAnsiTheme="minorHAnsi" w:cstheme="minorHAnsi"/>
              </w:rPr>
            </w:pPr>
          </w:p>
          <w:p w:rsidR="001F1CBE" w:rsidRPr="009F68DD" w:rsidRDefault="001F1CBE" w:rsidP="009F68DD">
            <w:pPr>
              <w:pStyle w:val="Caption"/>
              <w:jc w:val="center"/>
            </w:pPr>
          </w:p>
        </w:tc>
      </w:tr>
      <w:tr w:rsidR="009F68DD" w:rsidRPr="00C763FF" w:rsidTr="006C749C">
        <w:trPr>
          <w:trHeight w:val="29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F68DD" w:rsidRPr="00B82948" w:rsidRDefault="00E32DA6" w:rsidP="009F68DD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pict>
                <v:shape id="_x0000_i1026" type="#_x0000_t75" alt="mappa crociera" style="width:159.05pt;height:124.6pt">
                  <v:imagedata r:id="rId8" r:href="rId9"/>
                </v:shape>
              </w:pict>
            </w:r>
          </w:p>
        </w:tc>
      </w:tr>
      <w:tr w:rsidR="001F1CBE" w:rsidRPr="00363E79" w:rsidTr="006C749C">
        <w:trPr>
          <w:trHeight w:val="2322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180" w:rightFromText="180" w:vertAnchor="text" w:horzAnchor="margin" w:tblpXSpec="center" w:tblpY="-145"/>
              <w:tblW w:w="5650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1003"/>
              <w:gridCol w:w="2281"/>
              <w:gridCol w:w="1165"/>
              <w:gridCol w:w="1201"/>
            </w:tblGrid>
            <w:tr w:rsidR="008D7C74" w:rsidRPr="003F412C" w:rsidTr="008D7C74">
              <w:trPr>
                <w:trHeight w:val="230"/>
              </w:trPr>
              <w:tc>
                <w:tcPr>
                  <w:tcW w:w="887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8D7C74" w:rsidRDefault="001F1CB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2019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8D7C74" w:rsidRDefault="001F1CB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031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8D7C74" w:rsidRDefault="001F1CB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Dolazak</w:t>
                  </w:r>
                </w:p>
              </w:tc>
              <w:tc>
                <w:tcPr>
                  <w:tcW w:w="1064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8D7C74" w:rsidRDefault="001F1CB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8D7C74" w:rsidRPr="003F412C" w:rsidTr="008D7C74">
              <w:trPr>
                <w:trHeight w:val="350"/>
              </w:trPr>
              <w:tc>
                <w:tcPr>
                  <w:tcW w:w="88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D7C74" w:rsidRDefault="001F1CB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</w:t>
                  </w:r>
                  <w:r w:rsidR="004422D8" w:rsidRPr="008D7C7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D7C74" w:rsidRDefault="00F5781E" w:rsidP="008D7C7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BOMBAY/MUMBAI (INDIJA)</w:t>
                  </w: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D7C74" w:rsidRDefault="001F1CB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4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D7C74" w:rsidRDefault="00F5781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8D7C74" w:rsidRPr="003F412C" w:rsidTr="008D7C74">
              <w:trPr>
                <w:trHeight w:val="353"/>
              </w:trPr>
              <w:tc>
                <w:tcPr>
                  <w:tcW w:w="887" w:type="pct"/>
                  <w:hideMark/>
                </w:tcPr>
                <w:p w:rsidR="001F1CBE" w:rsidRPr="008D7C74" w:rsidRDefault="001F1CB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2</w:t>
                  </w:r>
                  <w:r w:rsidR="004422D8" w:rsidRPr="008D7C7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hideMark/>
                </w:tcPr>
                <w:p w:rsidR="001F1CBE" w:rsidRPr="008D7C74" w:rsidRDefault="00F5781E" w:rsidP="008D7C7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BOMBAY/MUMBAI (INDIJA)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8D7C74" w:rsidRDefault="00F5781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4" w:type="pct"/>
                  <w:hideMark/>
                </w:tcPr>
                <w:p w:rsidR="001F1CBE" w:rsidRPr="008D7C74" w:rsidRDefault="00F5781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21</w:t>
                  </w:r>
                  <w:r w:rsidR="001F1CBE"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</w:tr>
            <w:tr w:rsidR="008D7C74" w:rsidRPr="003F412C" w:rsidTr="008D7C74">
              <w:trPr>
                <w:trHeight w:val="397"/>
              </w:trPr>
              <w:tc>
                <w:tcPr>
                  <w:tcW w:w="88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D7C74" w:rsidRDefault="001F1CB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3</w:t>
                  </w:r>
                  <w:r w:rsidR="004422D8" w:rsidRPr="008D7C7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D7C74" w:rsidRDefault="00F5781E" w:rsidP="008D7C7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D7C74" w:rsidRDefault="00F5781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4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D7C74" w:rsidRDefault="00F5781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8D7C74" w:rsidRPr="003F412C" w:rsidTr="008D7C74">
              <w:trPr>
                <w:trHeight w:val="325"/>
              </w:trPr>
              <w:tc>
                <w:tcPr>
                  <w:tcW w:w="887" w:type="pct"/>
                  <w:hideMark/>
                </w:tcPr>
                <w:p w:rsidR="001F1CBE" w:rsidRPr="008D7C74" w:rsidRDefault="001F1CB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4</w:t>
                  </w:r>
                  <w:r w:rsidR="004422D8" w:rsidRPr="008D7C7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hideMark/>
                </w:tcPr>
                <w:p w:rsidR="001F1CBE" w:rsidRPr="008D7C74" w:rsidRDefault="00F5781E" w:rsidP="008D7C7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NEW MANGALORE (INDIJA)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8D7C74" w:rsidRDefault="00F5781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1064" w:type="pct"/>
                  <w:hideMark/>
                </w:tcPr>
                <w:p w:rsidR="001F1CBE" w:rsidRPr="008D7C74" w:rsidRDefault="00F5781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</w:tr>
            <w:tr w:rsidR="008D7C74" w:rsidRPr="003F412C" w:rsidTr="008D7C74">
              <w:trPr>
                <w:trHeight w:val="357"/>
              </w:trPr>
              <w:tc>
                <w:tcPr>
                  <w:tcW w:w="88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D7C74" w:rsidRDefault="001F1CB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5</w:t>
                  </w:r>
                  <w:r w:rsidR="004422D8" w:rsidRPr="008D7C7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D7C74" w:rsidRDefault="00F5781E" w:rsidP="008D7C7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COCHIN (INDIJA)</w:t>
                  </w: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D7C74" w:rsidRDefault="00F5781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08:30</w:t>
                  </w:r>
                </w:p>
              </w:tc>
              <w:tc>
                <w:tcPr>
                  <w:tcW w:w="1064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D7C74" w:rsidRDefault="00F5781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</w:t>
                  </w:r>
                  <w:r w:rsidR="001F1CBE"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</w:tr>
            <w:tr w:rsidR="008D7C74" w:rsidRPr="003F412C" w:rsidTr="008D7C74">
              <w:trPr>
                <w:trHeight w:val="373"/>
              </w:trPr>
              <w:tc>
                <w:tcPr>
                  <w:tcW w:w="887" w:type="pct"/>
                  <w:hideMark/>
                </w:tcPr>
                <w:p w:rsidR="001F1CBE" w:rsidRPr="008D7C74" w:rsidRDefault="001F1CB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6</w:t>
                  </w:r>
                  <w:r w:rsidR="004422D8" w:rsidRPr="008D7C7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hideMark/>
                </w:tcPr>
                <w:p w:rsidR="001F1CBE" w:rsidRPr="008D7C74" w:rsidRDefault="00F5781E" w:rsidP="008D7C7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8D7C74" w:rsidRDefault="00F5781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4" w:type="pct"/>
                  <w:hideMark/>
                </w:tcPr>
                <w:p w:rsidR="001F1CBE" w:rsidRPr="008D7C74" w:rsidRDefault="00F5781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8D7C74" w:rsidRPr="003F412C" w:rsidTr="008D7C74">
              <w:trPr>
                <w:trHeight w:val="325"/>
              </w:trPr>
              <w:tc>
                <w:tcPr>
                  <w:tcW w:w="88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D7C74" w:rsidRDefault="001F1CB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7</w:t>
                  </w:r>
                  <w:r w:rsidR="004422D8" w:rsidRPr="008D7C7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D7C74" w:rsidRDefault="00F5781E" w:rsidP="008D7C7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MALE (MALDIVI)</w:t>
                  </w: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D7C74" w:rsidRDefault="00F5781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</w:t>
                  </w:r>
                  <w:r w:rsidR="001F1CBE"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1064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D7C74" w:rsidRDefault="00F5781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8D7C74" w:rsidRPr="003F412C" w:rsidTr="008D7C74">
              <w:trPr>
                <w:trHeight w:val="288"/>
              </w:trPr>
              <w:tc>
                <w:tcPr>
                  <w:tcW w:w="887" w:type="pct"/>
                  <w:hideMark/>
                </w:tcPr>
                <w:p w:rsidR="001F1CBE" w:rsidRPr="008D7C74" w:rsidRDefault="001F1CB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8</w:t>
                  </w:r>
                  <w:r w:rsidR="004422D8" w:rsidRPr="008D7C7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hideMark/>
                </w:tcPr>
                <w:p w:rsidR="001F1CBE" w:rsidRPr="008D7C74" w:rsidRDefault="00F5781E" w:rsidP="008D7C7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MALE (MALDIVI)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8D7C74" w:rsidRDefault="00F5781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4" w:type="pct"/>
                  <w:hideMark/>
                </w:tcPr>
                <w:p w:rsidR="001F1CBE" w:rsidRPr="008D7C74" w:rsidRDefault="001F1CBE" w:rsidP="008D7C7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D7C7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F5781E" w:rsidRDefault="00F5781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</w:tc>
      </w:tr>
      <w:tr w:rsidR="001F1CBE" w:rsidRPr="00363E79" w:rsidTr="006C749C">
        <w:trPr>
          <w:trHeight w:val="29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1F1CBE" w:rsidRDefault="001F1CBE" w:rsidP="006C749C">
            <w:pPr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6C749C" w:rsidRDefault="006C749C" w:rsidP="006C749C">
            <w:pPr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6C749C" w:rsidRDefault="006C749C" w:rsidP="006C749C">
            <w:pPr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tbl>
            <w:tblPr>
              <w:tblW w:w="429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20"/>
              <w:gridCol w:w="700"/>
              <w:gridCol w:w="748"/>
              <w:gridCol w:w="700"/>
              <w:gridCol w:w="751"/>
              <w:gridCol w:w="750"/>
              <w:gridCol w:w="750"/>
              <w:gridCol w:w="750"/>
              <w:gridCol w:w="750"/>
            </w:tblGrid>
            <w:tr w:rsidR="00142324" w:rsidRPr="00142324" w:rsidTr="00142324">
              <w:trPr>
                <w:trHeight w:val="400"/>
                <w:jc w:val="center"/>
              </w:trPr>
              <w:tc>
                <w:tcPr>
                  <w:tcW w:w="1538" w:type="pct"/>
                  <w:shd w:val="clear" w:color="auto" w:fill="4F81BD"/>
                </w:tcPr>
                <w:p w:rsidR="00142324" w:rsidRPr="00142324" w:rsidRDefault="00142324" w:rsidP="00510B9F">
                  <w:pPr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</w:rPr>
                    <w:t>DATUM POLASKA</w:t>
                  </w:r>
                </w:p>
                <w:p w:rsidR="00142324" w:rsidRPr="00142324" w:rsidRDefault="00142324" w:rsidP="00510B9F">
                  <w:pPr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411" w:type="pct"/>
                  <w:shd w:val="clear" w:color="auto" w:fill="4F81BD"/>
                </w:tcPr>
                <w:p w:rsidR="00142324" w:rsidRPr="00142324" w:rsidRDefault="00142324" w:rsidP="00510B9F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  <w:t>25.11.</w:t>
                  </w:r>
                </w:p>
                <w:p w:rsidR="00142324" w:rsidRPr="00142324" w:rsidRDefault="00142324" w:rsidP="00510B9F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  <w:t>03.12.</w:t>
                  </w:r>
                </w:p>
              </w:tc>
              <w:tc>
                <w:tcPr>
                  <w:tcW w:w="439" w:type="pct"/>
                  <w:shd w:val="clear" w:color="auto" w:fill="4F81BD"/>
                </w:tcPr>
                <w:p w:rsidR="00142324" w:rsidRPr="00142324" w:rsidRDefault="00142324" w:rsidP="00510B9F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  <w:t>09.12.</w:t>
                  </w:r>
                </w:p>
                <w:p w:rsidR="00142324" w:rsidRPr="00142324" w:rsidRDefault="00142324" w:rsidP="00510B9F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  <w:t>17.12.</w:t>
                  </w:r>
                </w:p>
              </w:tc>
              <w:tc>
                <w:tcPr>
                  <w:tcW w:w="411" w:type="pct"/>
                  <w:shd w:val="clear" w:color="auto" w:fill="4F81BD"/>
                </w:tcPr>
                <w:p w:rsidR="00142324" w:rsidRPr="00142324" w:rsidRDefault="00142324" w:rsidP="00510B9F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  <w:t>06.01.</w:t>
                  </w:r>
                </w:p>
                <w:p w:rsidR="00142324" w:rsidRPr="00142324" w:rsidRDefault="00142324" w:rsidP="00510B9F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  <w:t>14.01.</w:t>
                  </w:r>
                </w:p>
              </w:tc>
              <w:tc>
                <w:tcPr>
                  <w:tcW w:w="441" w:type="pct"/>
                  <w:shd w:val="clear" w:color="auto" w:fill="4F81BD"/>
                </w:tcPr>
                <w:p w:rsidR="00142324" w:rsidRPr="00142324" w:rsidRDefault="00142324" w:rsidP="00510B9F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  <w:t>20.01.</w:t>
                  </w:r>
                </w:p>
                <w:p w:rsidR="00142324" w:rsidRPr="00142324" w:rsidRDefault="00142324" w:rsidP="00510B9F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  <w:t>28.01.</w:t>
                  </w:r>
                </w:p>
              </w:tc>
              <w:tc>
                <w:tcPr>
                  <w:tcW w:w="440" w:type="pct"/>
                  <w:shd w:val="clear" w:color="auto" w:fill="4F81BD"/>
                </w:tcPr>
                <w:p w:rsidR="00142324" w:rsidRPr="00142324" w:rsidRDefault="00142324" w:rsidP="00510B9F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  <w:t>03.02.</w:t>
                  </w:r>
                </w:p>
                <w:p w:rsidR="00142324" w:rsidRPr="00142324" w:rsidRDefault="00142324" w:rsidP="00510B9F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  <w:t>11.02.</w:t>
                  </w:r>
                </w:p>
              </w:tc>
              <w:tc>
                <w:tcPr>
                  <w:tcW w:w="440" w:type="pct"/>
                  <w:shd w:val="clear" w:color="auto" w:fill="4F81BD"/>
                </w:tcPr>
                <w:p w:rsidR="00142324" w:rsidRPr="00142324" w:rsidRDefault="00142324" w:rsidP="00510B9F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  <w:t>17.02.</w:t>
                  </w:r>
                </w:p>
                <w:p w:rsidR="00142324" w:rsidRPr="00142324" w:rsidRDefault="00142324" w:rsidP="00510B9F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  <w:t>25.02.</w:t>
                  </w:r>
                </w:p>
              </w:tc>
              <w:tc>
                <w:tcPr>
                  <w:tcW w:w="440" w:type="pct"/>
                  <w:shd w:val="clear" w:color="auto" w:fill="4F81BD"/>
                </w:tcPr>
                <w:p w:rsidR="00142324" w:rsidRPr="00142324" w:rsidRDefault="00142324" w:rsidP="00510B9F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  <w:t>03.03.</w:t>
                  </w:r>
                </w:p>
                <w:p w:rsidR="00142324" w:rsidRPr="00142324" w:rsidRDefault="00142324" w:rsidP="00510B9F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  <w:t>11.03.</w:t>
                  </w:r>
                </w:p>
              </w:tc>
              <w:tc>
                <w:tcPr>
                  <w:tcW w:w="440" w:type="pct"/>
                  <w:shd w:val="clear" w:color="auto" w:fill="4F81BD"/>
                </w:tcPr>
                <w:p w:rsidR="00142324" w:rsidRPr="00142324" w:rsidRDefault="00142324" w:rsidP="00510B9F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  <w:t>17.03.</w:t>
                  </w:r>
                </w:p>
                <w:p w:rsidR="00142324" w:rsidRPr="00142324" w:rsidRDefault="00142324" w:rsidP="00510B9F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pacing w:val="-6"/>
                      <w:sz w:val="16"/>
                      <w:szCs w:val="16"/>
                    </w:rPr>
                    <w:t>25.03.</w:t>
                  </w:r>
                </w:p>
              </w:tc>
            </w:tr>
            <w:tr w:rsidR="00142324" w:rsidRPr="00142324" w:rsidTr="00142324">
              <w:trPr>
                <w:trHeight w:val="194"/>
                <w:jc w:val="center"/>
              </w:trPr>
              <w:tc>
                <w:tcPr>
                  <w:tcW w:w="1538" w:type="pct"/>
                </w:tcPr>
                <w:p w:rsidR="00142324" w:rsidRPr="00142324" w:rsidRDefault="00142324" w:rsidP="00510B9F">
                  <w:pPr>
                    <w:jc w:val="right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3462" w:type="pct"/>
                  <w:gridSpan w:val="8"/>
                  <w:tcBorders>
                    <w:right w:val="single" w:sz="4" w:space="0" w:color="000000" w:themeColor="text1"/>
                  </w:tcBorders>
                </w:tcPr>
                <w:p w:rsidR="00142324" w:rsidRPr="00142324" w:rsidRDefault="00142324" w:rsidP="00510B9F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</w:rPr>
                    <w:t>8/7</w:t>
                  </w:r>
                </w:p>
              </w:tc>
            </w:tr>
            <w:tr w:rsidR="00142324" w:rsidRPr="00142324" w:rsidTr="00142324">
              <w:trPr>
                <w:trHeight w:val="194"/>
                <w:jc w:val="center"/>
              </w:trPr>
              <w:tc>
                <w:tcPr>
                  <w:tcW w:w="1538" w:type="pct"/>
                </w:tcPr>
                <w:p w:rsidR="00142324" w:rsidRPr="00142324" w:rsidRDefault="00142324" w:rsidP="00510B9F">
                  <w:pPr>
                    <w:jc w:val="right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3462" w:type="pct"/>
                  <w:gridSpan w:val="8"/>
                  <w:tcBorders>
                    <w:right w:val="single" w:sz="4" w:space="0" w:color="000000" w:themeColor="text1"/>
                  </w:tcBorders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</w:rPr>
                    <w:t>MUMBAJ</w:t>
                  </w:r>
                </w:p>
              </w:tc>
            </w:tr>
            <w:tr w:rsidR="00142324" w:rsidRPr="00142324" w:rsidTr="00142324">
              <w:trPr>
                <w:trHeight w:val="206"/>
                <w:jc w:val="center"/>
              </w:trPr>
              <w:tc>
                <w:tcPr>
                  <w:tcW w:w="5000" w:type="pct"/>
                  <w:gridSpan w:val="9"/>
                  <w:tcBorders>
                    <w:right w:val="single" w:sz="4" w:space="0" w:color="000000" w:themeColor="text1"/>
                  </w:tcBorders>
                  <w:shd w:val="clear" w:color="auto" w:fill="4F81BD"/>
                </w:tcPr>
                <w:p w:rsidR="00142324" w:rsidRPr="00142324" w:rsidRDefault="00142324" w:rsidP="00142324">
                  <w:pP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</w:rPr>
                    <w:t>Costa NeoClassica, INDIJA - MALDIVI, USLUGA FB  (doručak+ručak+večera))</w:t>
                  </w:r>
                </w:p>
              </w:tc>
            </w:tr>
            <w:tr w:rsidR="00142324" w:rsidRPr="00142324" w:rsidTr="00142324">
              <w:trPr>
                <w:trHeight w:val="194"/>
                <w:jc w:val="center"/>
              </w:trPr>
              <w:tc>
                <w:tcPr>
                  <w:tcW w:w="1538" w:type="pct"/>
                </w:tcPr>
                <w:p w:rsidR="00142324" w:rsidRPr="00142324" w:rsidRDefault="00142324" w:rsidP="00142324">
                  <w:pP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1/2 unutrašnja klasik</w:t>
                  </w:r>
                </w:p>
              </w:tc>
              <w:tc>
                <w:tcPr>
                  <w:tcW w:w="411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359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39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359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11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359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1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359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0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359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0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359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0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359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0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359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</w:tr>
            <w:tr w:rsidR="00142324" w:rsidRPr="00142324" w:rsidTr="00142324">
              <w:trPr>
                <w:trHeight w:val="194"/>
                <w:jc w:val="center"/>
              </w:trPr>
              <w:tc>
                <w:tcPr>
                  <w:tcW w:w="1538" w:type="pct"/>
                </w:tcPr>
                <w:p w:rsidR="00142324" w:rsidRPr="00142324" w:rsidRDefault="00142324" w:rsidP="00142324">
                  <w:pP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 xml:space="preserve">1/2 unutrašnja premium </w:t>
                  </w:r>
                </w:p>
              </w:tc>
              <w:tc>
                <w:tcPr>
                  <w:tcW w:w="411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439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39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439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11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439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1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439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0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439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0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439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0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439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0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439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</w:tr>
            <w:tr w:rsidR="00142324" w:rsidRPr="00142324" w:rsidTr="00142324">
              <w:trPr>
                <w:trHeight w:val="194"/>
                <w:jc w:val="center"/>
              </w:trPr>
              <w:tc>
                <w:tcPr>
                  <w:tcW w:w="1538" w:type="pct"/>
                </w:tcPr>
                <w:p w:rsidR="00142324" w:rsidRPr="00142324" w:rsidRDefault="00142324" w:rsidP="00142324">
                  <w:pP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1/2 spoljašnja sa klasik</w:t>
                  </w:r>
                </w:p>
              </w:tc>
              <w:tc>
                <w:tcPr>
                  <w:tcW w:w="411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659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39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659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11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659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1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659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0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659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0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659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0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659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0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659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</w:tr>
            <w:tr w:rsidR="00142324" w:rsidRPr="00142324" w:rsidTr="00142324">
              <w:trPr>
                <w:trHeight w:val="194"/>
                <w:jc w:val="center"/>
              </w:trPr>
              <w:tc>
                <w:tcPr>
                  <w:tcW w:w="1538" w:type="pct"/>
                </w:tcPr>
                <w:p w:rsidR="00142324" w:rsidRPr="00142324" w:rsidRDefault="00142324" w:rsidP="00142324">
                  <w:pP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1/2 spoljašnja sa premium</w:t>
                  </w:r>
                </w:p>
              </w:tc>
              <w:tc>
                <w:tcPr>
                  <w:tcW w:w="411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759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39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759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11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759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1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759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0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759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0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759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0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759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440" w:type="pct"/>
                </w:tcPr>
                <w:p w:rsidR="00142324" w:rsidRPr="00142324" w:rsidRDefault="00142324" w:rsidP="00142324">
                  <w:pPr>
                    <w:jc w:val="center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759 </w:t>
                  </w:r>
                  <w:r w:rsidRPr="00142324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</w:tr>
            <w:tr w:rsidR="00142324" w:rsidRPr="00142324" w:rsidTr="00142324">
              <w:trPr>
                <w:trHeight w:val="194"/>
                <w:jc w:val="center"/>
              </w:trPr>
              <w:tc>
                <w:tcPr>
                  <w:tcW w:w="1538" w:type="pct"/>
                </w:tcPr>
                <w:p w:rsidR="00142324" w:rsidRPr="00142324" w:rsidRDefault="00142324" w:rsidP="00510B9F">
                  <w:pP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Napomene:</w:t>
                  </w:r>
                </w:p>
              </w:tc>
              <w:tc>
                <w:tcPr>
                  <w:tcW w:w="3462" w:type="pct"/>
                  <w:gridSpan w:val="8"/>
                  <w:tcBorders>
                    <w:right w:val="single" w:sz="4" w:space="0" w:color="000000" w:themeColor="text1"/>
                  </w:tcBorders>
                </w:tcPr>
                <w:p w:rsidR="00142324" w:rsidRPr="00142324" w:rsidRDefault="00142324" w:rsidP="00510B9F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 w:rsidRPr="00142324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Deca od 1-18 godina gratis!</w:t>
                  </w:r>
                </w:p>
              </w:tc>
            </w:tr>
          </w:tbl>
          <w:p w:rsidR="006C749C" w:rsidRPr="003F412C" w:rsidRDefault="006C749C" w:rsidP="006C749C">
            <w:pPr>
              <w:rPr>
                <w:rFonts w:asciiTheme="majorHAnsi" w:hAnsiTheme="majorHAnsi"/>
                <w:color w:val="E36C0A" w:themeColor="accent6" w:themeShade="BF"/>
                <w:sz w:val="44"/>
                <w:szCs w:val="44"/>
              </w:rPr>
            </w:pPr>
          </w:p>
        </w:tc>
      </w:tr>
      <w:bookmarkEnd w:id="0"/>
      <w:bookmarkEnd w:id="1"/>
    </w:tbl>
    <w:p w:rsidR="009F68DD" w:rsidRDefault="009F68DD" w:rsidP="00052F9E">
      <w:pPr>
        <w:suppressAutoHyphens w:val="0"/>
        <w:rPr>
          <w:rFonts w:ascii="Calibri" w:hAnsi="Calibri"/>
          <w:lang w:eastAsia="en-US"/>
        </w:rPr>
      </w:pPr>
    </w:p>
    <w:p w:rsidR="009F68DD" w:rsidRDefault="009F68DD" w:rsidP="00052F9E">
      <w:pPr>
        <w:suppressAutoHyphens w:val="0"/>
        <w:rPr>
          <w:rFonts w:ascii="Calibri" w:hAnsi="Calibri"/>
          <w:lang w:eastAsia="en-US"/>
        </w:rPr>
      </w:pPr>
    </w:p>
    <w:p w:rsidR="003F412C" w:rsidRPr="00417C7E" w:rsidRDefault="00DE56F1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  <w:r w:rsidRPr="00417C7E">
        <w:rPr>
          <w:rFonts w:ascii="Calibri" w:hAnsi="Calibri"/>
          <w:b/>
          <w:i/>
          <w:color w:val="FF0000"/>
          <w:sz w:val="18"/>
          <w:szCs w:val="18"/>
          <w:lang w:eastAsia="en-US"/>
        </w:rPr>
        <w:t>POPUSTI I DOPLATE:</w:t>
      </w:r>
    </w:p>
    <w:p w:rsidR="00663555" w:rsidRDefault="00DE56F1" w:rsidP="00663555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 xml:space="preserve">Lučke takse 140 </w:t>
      </w: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663555" w:rsidRPr="00663555" w:rsidRDefault="00663555" w:rsidP="00663555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3. i 4. odrasla osoba u kabini sa dve odrasle osobe</w:t>
      </w:r>
      <w:r w:rsidRPr="00663555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 xml:space="preserve">  </w:t>
      </w:r>
      <w:r w:rsidR="006C749C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18</w:t>
      </w: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0 eur</w:t>
      </w:r>
    </w:p>
    <w:p w:rsidR="00663555" w:rsidRPr="002F744C" w:rsidRDefault="00663555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>Doplata za jednokrevetnu kabinu od +30%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do 18 godina u kabini sa dve odrasle osobe plaćaju samo lučke takse 140 €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koje putnik plaća na brodu: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Za odrasle 10 € po danu po osobi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od 4 – 14 godina 5 € po danu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ispod 4 godine ne plaćaju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Costa osiguranje (nije obavezno)</w:t>
      </w:r>
    </w:p>
    <w:p w:rsidR="008D1FE2" w:rsidRPr="00052F9E" w:rsidRDefault="008D1FE2" w:rsidP="00417C7E">
      <w:pPr>
        <w:suppressAutoHyphens w:val="0"/>
        <w:rPr>
          <w:rFonts w:ascii="Calibri" w:hAnsi="Calibri"/>
          <w:lang w:eastAsia="en-US"/>
        </w:rPr>
      </w:pPr>
    </w:p>
    <w:p w:rsidR="001F1CBE" w:rsidRPr="00E56B1B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E56B1B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663555" w:rsidRDefault="00663555" w:rsidP="006C749C">
      <w:pPr>
        <w:shd w:val="clear" w:color="auto" w:fill="FFFFFF"/>
        <w:spacing w:before="100" w:beforeAutospacing="1" w:after="100" w:afterAutospacing="1"/>
        <w:ind w:left="426"/>
        <w:rPr>
          <w:rFonts w:ascii="Calibri" w:hAnsi="Calibri" w:cs="Tahoma"/>
          <w:b/>
          <w:i/>
          <w:color w:val="002060"/>
          <w:sz w:val="20"/>
          <w:szCs w:val="20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>• krstarenje brodom prema programu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smeštaj u odabranoj kabini tokom krstarenja na brodu (kupatilo/WC, klima uređaj, sef, fen, TV)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proširen pun pansion na brodu (večera, ponoćna zakuska, doručak, ručak, užina)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svečanu večeru uz kapetanovu zdravicu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celodnevnu animaciju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zabavni večernji program u salonima i barovima sa muzikom uživo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korišćenje brodskih prostora i opreme (koriščenje biblioteke, fitness centra, bazena, ležaljki na palubama, saune, peškira,...)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predstave u pozorištu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ulaznice za kockarnicu, noćni klub,...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sportske aktivnosti  (aerobic, stretching, bodydancing i slične aktivnosti uz asistenciju instruktora u sali,...)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dnevne aktivnosti (igre, lov na izgubljeno blago, kvizovi, turniri, karaoke, tečajevi plesa, tematske zabave i sl.)</w:t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8D1FE2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  <w:r w:rsidRPr="00663555">
        <w:rPr>
          <w:rFonts w:ascii="Calibri" w:hAnsi="Calibri" w:cs="Tahoma"/>
          <w:b/>
          <w:i/>
          <w:color w:val="002060"/>
          <w:sz w:val="20"/>
          <w:szCs w:val="20"/>
        </w:rPr>
        <w:t xml:space="preserve"> </w:t>
      </w:r>
    </w:p>
    <w:p w:rsidR="00663555" w:rsidRPr="00663555" w:rsidRDefault="00663555" w:rsidP="006C749C">
      <w:pPr>
        <w:shd w:val="clear" w:color="auto" w:fill="FFFFFF"/>
        <w:spacing w:before="100" w:beforeAutospacing="1" w:after="100" w:afterAutospacing="1"/>
        <w:ind w:left="426"/>
        <w:rPr>
          <w:rFonts w:ascii="Calibri" w:hAnsi="Calibri" w:cs="Tahoma"/>
          <w:b/>
          <w:color w:val="002060"/>
          <w:sz w:val="18"/>
          <w:szCs w:val="18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 xml:space="preserve">• napojnice 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pića na brodu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izlete na kopnu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tretmane u wellness centru i kozmetičkom salon, licne treninge sa fitness trenerom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usluge medicinskog osoblja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costa osiguranje, osiguranje od otkaza</w:t>
      </w:r>
    </w:p>
    <w:p w:rsidR="00663555" w:rsidRPr="00663555" w:rsidRDefault="00663555" w:rsidP="006C749C">
      <w:pPr>
        <w:shd w:val="clear" w:color="auto" w:fill="FFFFFF"/>
        <w:spacing w:before="100" w:beforeAutospacing="1" w:after="100" w:afterAutospacing="1"/>
        <w:ind w:left="426"/>
        <w:rPr>
          <w:rFonts w:ascii="Calibri" w:hAnsi="Calibri" w:cs="Tahoma"/>
          <w:b/>
          <w:color w:val="002060"/>
          <w:sz w:val="18"/>
          <w:szCs w:val="18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>**potrebna viza za Indiju</w:t>
      </w:r>
    </w:p>
    <w:p w:rsidR="001F1CBE" w:rsidRPr="008D1FE2" w:rsidRDefault="001F1CBE" w:rsidP="00663555">
      <w:pPr>
        <w:shd w:val="clear" w:color="auto" w:fill="FFFFFF"/>
        <w:suppressAutoHyphens w:val="0"/>
        <w:ind w:left="426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1F1CBE" w:rsidRDefault="005E32E3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Cenovnik broj 1 od 25.11.2016.</w:t>
      </w:r>
    </w:p>
    <w:p w:rsidR="009E7CA1" w:rsidRPr="001F1CBE" w:rsidRDefault="009E7CA1" w:rsidP="00052F9E">
      <w:pPr>
        <w:suppressAutoHyphens w:val="0"/>
        <w:jc w:val="center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6C749C">
      <w:headerReference w:type="default" r:id="rId10"/>
      <w:pgSz w:w="11905" w:h="16837" w:code="9"/>
      <w:pgMar w:top="193" w:right="655" w:bottom="568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C74" w:rsidRDefault="008D7C74">
      <w:r>
        <w:separator/>
      </w:r>
    </w:p>
  </w:endnote>
  <w:endnote w:type="continuationSeparator" w:id="1">
    <w:p w:rsidR="008D7C74" w:rsidRDefault="008D7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C74" w:rsidRDefault="008D7C74">
      <w:r>
        <w:separator/>
      </w:r>
    </w:p>
  </w:footnote>
  <w:footnote w:type="continuationSeparator" w:id="1">
    <w:p w:rsidR="008D7C74" w:rsidRDefault="008D7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9F" w:rsidRDefault="0091478D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510B9F" w:rsidRDefault="0091478D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91478D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5pt;height:29.45pt">
                      <v:imagedata r:id="rId1" o:title="Fantast Logo uski"/>
                    </v:shape>
                  </w:pict>
                </w:r>
              </w:p>
              <w:p w:rsidR="00510B9F" w:rsidRDefault="00510B9F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510B9F" w:rsidRPr="008E6AA9" w:rsidRDefault="00510B9F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11000,  Beograd</w:t>
                </w:r>
              </w:p>
              <w:p w:rsidR="00510B9F" w:rsidRDefault="00510B9F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510B9F" w:rsidRDefault="00510B9F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510B9F" w:rsidRDefault="00510B9F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510B9F" w:rsidRPr="008E6AA9" w:rsidRDefault="00510B9F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91478D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91478D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510B9F">
      <w:t xml:space="preserve"> </w:t>
    </w:r>
    <w:r w:rsidR="00510B9F">
      <w:tab/>
    </w:r>
    <w:r w:rsidR="00510B9F">
      <w:tab/>
    </w:r>
    <w:r w:rsidRPr="0091478D">
      <w:rPr>
        <w:rFonts w:ascii="Calibri" w:hAnsi="Calibri" w:cs="Arial"/>
        <w:b/>
        <w:sz w:val="16"/>
        <w:szCs w:val="14"/>
      </w:rPr>
      <w:pict>
        <v:shape id="_x0000_i1027" type="#_x0000_t75" style="width:93.3pt;height:25.65pt">
          <v:imagedata r:id="rId4" o:title="logo-fantast-transparent"/>
        </v:shape>
      </w:pict>
    </w:r>
  </w:p>
  <w:p w:rsidR="00510B9F" w:rsidRPr="00780ED4" w:rsidRDefault="00510B9F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Pr="00780ED4">
      <w:rPr>
        <w:rFonts w:ascii="Calibri" w:hAnsi="Calibri" w:cs="Arial"/>
        <w:b/>
        <w:sz w:val="16"/>
        <w:szCs w:val="14"/>
      </w:rPr>
      <w:t>evrejska br. 8</w:t>
    </w:r>
  </w:p>
  <w:p w:rsidR="00510B9F" w:rsidRPr="00780ED4" w:rsidRDefault="00510B9F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510B9F" w:rsidRPr="00800D6C" w:rsidRDefault="00510B9F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(021) 42 42 74</w:t>
    </w:r>
  </w:p>
  <w:p w:rsidR="00510B9F" w:rsidRPr="00800D6C" w:rsidRDefault="00510B9F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(021) 42 42 84</w:t>
    </w:r>
  </w:p>
  <w:p w:rsidR="00510B9F" w:rsidRPr="00780ED4" w:rsidRDefault="00510B9F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>
      <w:rPr>
        <w:rFonts w:ascii="Verdana" w:hAnsi="Verdana" w:cs="Arial"/>
        <w:color w:val="0F243E"/>
        <w:sz w:val="18"/>
        <w:szCs w:val="18"/>
      </w:rPr>
      <w:t xml:space="preserve"> </w:t>
    </w:r>
    <w:r w:rsidRPr="00AB3E49">
      <w:rPr>
        <w:rFonts w:ascii="Calibri" w:hAnsi="Calibri" w:cs="Arial"/>
        <w:b/>
        <w:color w:val="0F243E"/>
        <w:sz w:val="20"/>
        <w:szCs w:val="20"/>
      </w:rPr>
      <w:tab/>
    </w:r>
    <w:r w:rsidRPr="008E6AA9">
      <w:rPr>
        <w:rFonts w:ascii="Calibri" w:hAnsi="Calibri"/>
        <w:sz w:val="16"/>
        <w:szCs w:val="14"/>
      </w:rPr>
      <w:t>office@fantast.rs</w:t>
    </w:r>
    <w:r>
      <w:rPr>
        <w:rFonts w:ascii="Calibri" w:hAnsi="Calibri"/>
        <w:sz w:val="16"/>
        <w:szCs w:val="14"/>
      </w:rPr>
      <w:t xml:space="preserve">, </w:t>
    </w:r>
  </w:p>
  <w:p w:rsidR="00510B9F" w:rsidRDefault="00510B9F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510B9F" w:rsidRPr="00780ED4" w:rsidRDefault="00510B9F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A6956"/>
    <w:rsid w:val="000B33B3"/>
    <w:rsid w:val="000B629C"/>
    <w:rsid w:val="000C0A3C"/>
    <w:rsid w:val="000F0CC1"/>
    <w:rsid w:val="0013133E"/>
    <w:rsid w:val="00142324"/>
    <w:rsid w:val="001452DE"/>
    <w:rsid w:val="00146859"/>
    <w:rsid w:val="001506D9"/>
    <w:rsid w:val="0017383F"/>
    <w:rsid w:val="0018615E"/>
    <w:rsid w:val="00192977"/>
    <w:rsid w:val="00197BBF"/>
    <w:rsid w:val="001A7F29"/>
    <w:rsid w:val="001B0CCA"/>
    <w:rsid w:val="001B4674"/>
    <w:rsid w:val="001B50E6"/>
    <w:rsid w:val="001C37C2"/>
    <w:rsid w:val="001C5459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601AA"/>
    <w:rsid w:val="00363E9D"/>
    <w:rsid w:val="00394046"/>
    <w:rsid w:val="00394575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E5144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10B9F"/>
    <w:rsid w:val="005118DA"/>
    <w:rsid w:val="00526F6E"/>
    <w:rsid w:val="005408C7"/>
    <w:rsid w:val="00542197"/>
    <w:rsid w:val="00547816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63555"/>
    <w:rsid w:val="00683064"/>
    <w:rsid w:val="006963D8"/>
    <w:rsid w:val="006A20E2"/>
    <w:rsid w:val="006B5F47"/>
    <w:rsid w:val="006C2E28"/>
    <w:rsid w:val="006C749C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3356"/>
    <w:rsid w:val="00745385"/>
    <w:rsid w:val="0076046B"/>
    <w:rsid w:val="00762F34"/>
    <w:rsid w:val="00780ED4"/>
    <w:rsid w:val="0078343F"/>
    <w:rsid w:val="007A3142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D7C74"/>
    <w:rsid w:val="008E6AA9"/>
    <w:rsid w:val="00905546"/>
    <w:rsid w:val="0091478D"/>
    <w:rsid w:val="0091671A"/>
    <w:rsid w:val="00933865"/>
    <w:rsid w:val="009402E6"/>
    <w:rsid w:val="009665F0"/>
    <w:rsid w:val="0098368F"/>
    <w:rsid w:val="00986411"/>
    <w:rsid w:val="00990626"/>
    <w:rsid w:val="009D07B8"/>
    <w:rsid w:val="009D1F80"/>
    <w:rsid w:val="009E7CA1"/>
    <w:rsid w:val="009F0FEF"/>
    <w:rsid w:val="009F301B"/>
    <w:rsid w:val="009F30C4"/>
    <w:rsid w:val="009F68DD"/>
    <w:rsid w:val="009F787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37F9C"/>
    <w:rsid w:val="00B4385A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BD668E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32DA6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21CE"/>
    <w:rsid w:val="00F57327"/>
    <w:rsid w:val="00F5781E"/>
    <w:rsid w:val="00F57AD4"/>
    <w:rsid w:val="00F618E3"/>
    <w:rsid w:val="00F767AA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32DA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int.costaclick.com/Images/Itinerari/BOM03001.gi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3124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Marija</cp:lastModifiedBy>
  <cp:revision>4</cp:revision>
  <cp:lastPrinted>2010-04-26T12:43:00Z</cp:lastPrinted>
  <dcterms:created xsi:type="dcterms:W3CDTF">2017-06-16T10:50:00Z</dcterms:created>
  <dcterms:modified xsi:type="dcterms:W3CDTF">2017-06-26T12:38:00Z</dcterms:modified>
</cp:coreProperties>
</file>